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Скорая медицинская помощь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03:13 МСК · База обновлена: 08.08.2026, 05:24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Скорая медицинская помощь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31 год доставлен бригадой СМП с диагнозом о. живот.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боль в правой подвздошной области. Нарушения стула, дизурические явления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Указанный болевой синдром появился около 8 часов назад, самостоятельно принимал но-шпа без эффекта, в связи с сохранением болевого синдрома вызвал СМП.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анамнезе хронический гастрит;</w:t>
      </w:r>
    </w:p>
    <w:p>
      <w:pPr>
        <w:spacing w:after="58"/>
      </w:pPr>
      <w:r>
        <w:rPr>
          <w:b w:val="0"/>
          <w:i w:val="0"/>
        </w:rPr>
        <w:t>* не курит, алкоголь употребляет умеренно (по выходным);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аллергические реакции отрицает;</w:t>
      </w:r>
    </w:p>
    <w:p>
      <w:pPr>
        <w:spacing w:after="58"/>
      </w:pPr>
      <w:r>
        <w:rPr>
          <w:b w:val="0"/>
          <w:i w:val="0"/>
        </w:rPr>
        <w:t>* оперативных вмешательств не было.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185 см, масса тела 77 кг. Кожные покровы обычной окраски и влажности. Периферических отеков нет. Дыхание везикулярное, ЧДД 16 в 1 мин. Тоны сердца ритмичные, ЧСС 78 в 1 мин, АД 140/75 мм рт. ст. Температура тела 36,6°С. Живот симметричный, болезненный при пальпации в правой подвздошной области, положительные симптомы Ровзинга, Бартоломье-Михельсона, Ситковского. Перитонеальные симптомы отрицательные.</w:t>
      </w:r>
    </w:p>
    <w:p>
      <w:pPr>
        <w:spacing w:after="58"/>
      </w:pPr>
      <w:r>
        <w:rPr>
          <w:b w:val="0"/>
          <w:i w:val="0"/>
        </w:rPr>
        <w:t>Ректально: кожа перианальной области не изменена, сфинктер в тонусе, пальпация стенок кишки болезненная, на высоте пальца патологических образований не определяется, кал на перчатке обычного цвета.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лабораторным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кала на клостридиальные токсины А и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анализ кала на скрытую кровь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прокальцитонин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биохимический анализ крови</w:t>
      </w:r>
      <w:r>
        <w:br/>
      </w:r>
      <w:r>
        <w:rPr>
          <w:b/>
          <w:i w:val="0"/>
        </w:rPr>
        <w:t>2 - общий анализ мочи</w:t>
      </w:r>
      <w:r>
        <w:br/>
      </w:r>
      <w:r>
        <w:rPr>
          <w:b/>
          <w:i w:val="0"/>
        </w:rPr>
        <w:t>4 - общий анализ крови</w:t>
      </w:r>
    </w:p>
    <w:p>
      <w:pPr>
        <w:spacing w:after="58"/>
      </w:pPr>
      <w:r>
        <w:rPr>
          <w:b w:val="0"/>
          <w:i w:val="0"/>
        </w:rPr>
        <w:t>Должны быть взяты клинический и биохимический анализы крови, общий анализ мочи, а также выполнены ЭКГ, рентгенография груди, при необходимости - рентгенография живота, УЗИ органов живота и малого таза, фиброгастродуоденоскопия.</w:t>
      </w:r>
    </w:p>
    <w:p>
      <w:pPr>
        <w:spacing w:after="58"/>
      </w:pPr>
      <w:r>
        <w:rPr>
          <w:b w:val="0"/>
          <w:i w:val="0"/>
        </w:rPr>
        <w:t>Скорая медицинская помощь. Клинические рекомендации / под ред. С. Ф. Багненко. - Москва : ГЭОТАР-Медиа, 2023. - 896 с. - 896 с. - ISBN 978-5-9704-7735-9.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Должны быть взяты клинический и биохимический анализы крови, общий анализ мочи, а также выполнены ЭКГ, рентгенография груди, при необходимости - рентгенография живота, УЗИ органов живота и малого таза, фиброгастродуоденоскопия.</w:t>
      </w:r>
    </w:p>
    <w:p>
      <w:pPr>
        <w:spacing w:after="58"/>
      </w:pPr>
      <w:r>
        <w:rPr>
          <w:b w:val="0"/>
          <w:i w:val="0"/>
        </w:rPr>
        <w:t>Скорая медицинская помощь. Клинические рекомендации / под ред. С. Ф. Багненко. - Москва : ГЭОТАР-Медиа, 2023. - 896 с. - 896 с. - ISBN 978-5-9704-7735-9.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Должны быть взяты клинический и биохимический анализы крови, общий анализ мочи, а также выполнены ЭКГ, рентгенография груди, при необходимости - рентгенография живота, УЗИ органов живота и малого таза, фиброгастродуоденоскопия.</w:t>
      </w:r>
    </w:p>
    <w:p>
      <w:pPr>
        <w:spacing w:after="58"/>
      </w:pPr>
      <w:r>
        <w:rPr>
          <w:b w:val="0"/>
          <w:i w:val="0"/>
        </w:rPr>
        <w:t>Скорая медицинская помощь. Клинические рекомендации / под ред. С. Ф. Багненко. - Москва : ГЭОТАР-Медиа, 2023. - 896 с. - 896 с. - ISBN 978-5-9704-7735-9.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Положительный симптом Ровзинга - появление или усиление болей в правой подвздошной области при толчкообразном надавливании на левую подвздошную область - является признаком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острого холецистита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острого аппендицита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острого перитонита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обтурационной кишечной непроходимости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острого аппендицита</w:t>
      </w:r>
    </w:p>
    <w:p>
      <w:pPr>
        <w:spacing w:after="58"/>
      </w:pPr>
      <w:r>
        <w:rPr>
          <w:b w:val="0"/>
          <w:i w:val="0"/>
        </w:rPr>
        <w:t>Выявление симптомов острого аппендицита</w:t>
      </w:r>
    </w:p>
    <w:p>
      <w:pPr>
        <w:spacing w:after="58"/>
      </w:pPr>
      <w:r>
        <w:rPr>
          <w:b w:val="0"/>
          <w:i w:val="0"/>
        </w:rPr>
        <w:t>• …</w:t>
        <w:br/>
        <w:t>• Симптом Ровзинга - появление или усиление болей в правой подвздошной области при толчкообразном надавливании на левую подвздошную область.</w:t>
      </w:r>
    </w:p>
    <w:p>
      <w:pPr>
        <w:spacing w:after="58"/>
      </w:pPr>
      <w:r>
        <w:rPr>
          <w:b w:val="0"/>
          <w:i w:val="0"/>
        </w:rPr>
        <w:t>Скорая медицинская помощь. Клинические рекомендации / под ред. С. Ф. Багненко. - Москва : ГЭОТАР-Медиа, 2023. - 896 с. - 896 с. - ISBN 978-5-9704-7735-9.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оценки вероятности острого аппендицита используется шкала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Альговера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AIR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HAS-BLED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Глазго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AIR</w:t>
      </w:r>
    </w:p>
    <w:p>
      <w:pPr>
        <w:spacing w:after="58"/>
      </w:pPr>
      <w:r>
        <w:rPr>
          <w:b w:val="0"/>
          <w:i w:val="0"/>
        </w:rPr>
        <w:t>Рекомендуется всем пациентам проводить оценку вероятности ОА на основании шкал AIR (Appendicitis Inflammatory Response Score), RIPASA (Raja Isteri Pengiran Anak Saleha Appendicitis) и AAS (Adult Appendicitis Score).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Рекомендовано использование шкал AIR и AAS, поскольку они обладают наилучшей прогностической эффективностью при подозрении на ОА, а также снижают частоту негативных аппендэктомий и необходимость в применении визуализационных методов исследования в группах низкого и промежуточного риска.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При оценке по шкале AIR пациент набрал 5 баллов (боли в подвздошной области – 2 б., лейкоцитоз – 2 б., сдвиг в формуле – 1 б.), что соответствует </w:t>
      </w:r>
      <w:r>
        <w:rPr>
          <w:b w:val="0"/>
          <w:i w:val="0"/>
        </w:rPr>
        <w:t>_______________</w:t>
      </w:r>
      <w:r>
        <w:rPr>
          <w:b w:val="0"/>
          <w:i w:val="0"/>
        </w:rPr>
        <w:t xml:space="preserve"> вероятности острого аппендицита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низкой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неопределенной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высокой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неопределенной</w:t>
      </w:r>
    </w:p>
    <w:p>
      <w:r>
        <w:drawing>
          <wp:inline xmlns:a="http://schemas.openxmlformats.org/drawingml/2006/main" xmlns:pic="http://schemas.openxmlformats.org/drawingml/2006/picture">
            <wp:extent cx="5303520" cy="3203958"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240b4072639fc2c1c9c6e121820d0299e553218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0395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Таблица 1.png</w:t>
      </w:r>
    </w:p>
    <w:p>
      <w:r>
        <w:drawing>
          <wp:inline xmlns:a="http://schemas.openxmlformats.org/drawingml/2006/main" xmlns:pic="http://schemas.openxmlformats.org/drawingml/2006/picture">
            <wp:extent cx="5303520" cy="5344316"/>
            <wp:docPr id="11" name="Picture 1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74d2a8e652cc317526996ec9c4f82d5549761fc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34431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3851651"/>
            <wp:docPr id="12" name="Picture 1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dd04340f216760d7e4e2e6ce26432345699f50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85165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Таблица 2.png</w:t>
      </w:r>
    </w:p>
    <w:p>
      <w:r>
        <w:drawing>
          <wp:inline xmlns:a="http://schemas.openxmlformats.org/drawingml/2006/main" xmlns:pic="http://schemas.openxmlformats.org/drawingml/2006/picture">
            <wp:extent cx="5303520" cy="3558580"/>
            <wp:docPr id="13" name="Picture 1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3e933b25dc73844442c68cd19b49595f0c6e3dc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585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945589"/>
            <wp:docPr id="14" name="Picture 1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974578a66c21e4cf77f0757f32c716dad75f60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94558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888476"/>
            <wp:docPr id="15" name="Picture 1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89b46370fbcad45a28a941d2c37e421aaa44450.pn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88847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r>
        <w:rPr>
          <w:b w:val="0"/>
          <w:i w:val="0"/>
        </w:rPr>
        <w:t>Ключ по шкале AIR:</w:t>
      </w:r>
    </w:p>
    <w:p>
      <w:pPr>
        <w:spacing w:after="58"/>
      </w:pPr>
      <w:r>
        <w:rPr>
          <w:b w:val="0"/>
          <w:i w:val="0"/>
        </w:rPr>
        <w:t>0–4 балла: низкая вероятность аппендицита</w:t>
      </w:r>
    </w:p>
    <w:p>
      <w:pPr>
        <w:spacing w:after="58"/>
      </w:pPr>
      <w:r>
        <w:rPr>
          <w:b w:val="0"/>
          <w:i w:val="0"/>
        </w:rPr>
        <w:t>5–8 баллов: неопределенная вероятность аппендицита</w:t>
      </w:r>
    </w:p>
    <w:p>
      <w:pPr>
        <w:spacing w:after="58"/>
      </w:pPr>
      <w:r>
        <w:rPr>
          <w:b w:val="0"/>
          <w:i w:val="0"/>
        </w:rPr>
        <w:t>9–12 баллов: высокая вероятность аппендицита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Принятие решения о необходимости проведения дополнительной визуализации брюшной полости основывается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оценке вероятности острого аппендицита по шкале AIR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наличии или отсутствии симптомов раздражения брюшины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оценке уровня лейкоцитоза (больше или меньше 15х10</w:t>
      </w:r>
      <w:r>
        <w:rPr>
          <w:b w:val="0"/>
          <w:i w:val="0"/>
          <w:vertAlign w:val="superscript"/>
        </w:rPr>
        <w:t>9</w:t>
      </w:r>
      <w:r>
        <w:rPr>
          <w:b w:val="0"/>
          <w:i w:val="0"/>
        </w:rPr>
        <w:t>/л)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длительности заболевания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оценке вероятности острого аппендицита по шкале AIR</w:t>
      </w:r>
    </w:p>
    <w:p>
      <w:pPr>
        <w:spacing w:after="58"/>
      </w:pPr>
      <w:r>
        <w:rPr>
          <w:b w:val="0"/>
          <w:i w:val="0"/>
        </w:rPr>
        <w:t>Рекомендовано использование шкал AIR и AAS, поскольку они обладают наилучшей прогностической эффективностью при подозрении на ОА, а также снижают частоту негативных аппендэктомий и необходимость в применении визуализационных методов исследования в группах низкого и промежуточного риска.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данном случае в качестве уточняющего исследования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флюорограмму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ректороманоскопию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томографию органов брюшной полости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компьютерную томографию органов брюшной полости</w:t>
      </w:r>
    </w:p>
    <w:p>
      <w:pPr>
        <w:spacing w:after="58"/>
      </w:pPr>
      <w:r>
        <w:rPr>
          <w:b w:val="0"/>
          <w:i w:val="0"/>
        </w:rPr>
        <w:t>К использованию КТ ОБП рекомендуется прибегать после оценки общего состояния пациента и определения вероятности ОА, используя прогностические шкалы.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Учитывая полученные данные лабораторно-инструментального исследования,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Мезаденит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парапроктит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аппендицит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панкреатит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Острый аппендицит</w:t>
      </w:r>
    </w:p>
    <w:p>
      <w:pPr>
        <w:spacing w:after="58"/>
      </w:pPr>
      <w:r>
        <w:rPr>
          <w:b w:val="0"/>
          <w:i w:val="0"/>
        </w:rPr>
        <w:t>У больного имеется классическая клиническая картина (анамнез, типичные физикальные симптомы: симптомы Ровзинга, Бартоломье-Михельсона, Ситковского.</w:t>
      </w:r>
    </w:p>
    <w:p>
      <w:pPr>
        <w:spacing w:after="58"/>
      </w:pPr>
      <w:r>
        <w:rPr>
          <w:b w:val="0"/>
          <w:i w:val="0"/>
        </w:rPr>
        <w:t>Лабораторные признаки: нейтрофильный лейкоцитоз, ускорение СОЭ); 5 баллов по шкале AIR, требовали проведения дополнительного обследования – КТ ОБП, при котором были выявлены признаки аппендицита тазово расположенного аппендикса с аппендиколитами, инфильтративными изменениями параппендикулярной клетчатки с формированием жидкостного скопления на этом фоне, на основании чего установлен клинический диагноз острого аппендицита.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Болезненность стенок прямой кишки при ректальном обследовании больного может указывать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тазовое расположение аппендикса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парапроктит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кишечное 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пельвиоперитонит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тазовое расположение аппендикса</w:t>
      </w:r>
    </w:p>
    <w:p>
      <w:pPr>
        <w:spacing w:after="58"/>
      </w:pPr>
      <w:r>
        <w:rPr>
          <w:b w:val="0"/>
          <w:i w:val="0"/>
        </w:rPr>
        <w:t>В случаях тазового расположения червеобразного отростка или наличия инфильтрата ректальное исследование позволяет выявить болезненность передней стенки прямой кишки.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постановки окончательного диагноза и определения тактики ведения показана консультация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терапевта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инфекциониста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хирурга</w:t>
      </w:r>
    </w:p>
    <w:p>
      <w:pPr>
        <w:spacing w:after="58"/>
      </w:pPr>
      <w:r>
        <w:rPr>
          <w:b w:val="0"/>
          <w:i w:val="0"/>
        </w:rPr>
        <w:t>При поступлении в приёмное отделение пациента с подозрением на ОА рекомендуется прием (осмотр, консультация) врача-хирурга с целью исключения или подтверждения данного диагноза и определения дальнейшей тактики.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Основным методом лечения острого аппендицита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открытая аппендэктомия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лапароскопическая аппендэктомия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консервативная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чрескожное дренирование правой подвздошной ямки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лапароскопическая аппендэктомия</w:t>
      </w:r>
    </w:p>
    <w:p>
      <w:pPr>
        <w:spacing w:after="58"/>
      </w:pPr>
      <w:r>
        <w:rPr>
          <w:b w:val="0"/>
          <w:i w:val="0"/>
        </w:rPr>
        <w:t>Аппендэктомия является стандартом лечения острого аппендицита, она может быть выполнена открытым или, что предпочтительнее, лапароскопическим доступом, а также эндоскопическим транслюминальным доступом, который не имеет преимуществ перед первыми двумя доступами и не рассматривается в качестве их альтернативы.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Противопоказанием к лапароскопической операции является (-ются)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деструктивные формы аппендицита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перитонит с выраженным парезом ЖКТ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недостаточная масса тела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беременность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перитонит с выраженным парезом ЖКТ</w:t>
      </w:r>
    </w:p>
    <w:p>
      <w:pPr>
        <w:spacing w:after="58"/>
      </w:pPr>
      <w:r>
        <w:rPr>
          <w:b w:val="0"/>
          <w:i w:val="0"/>
        </w:rPr>
        <w:t>При распространенном и диффузном перитоните, осложнённом выраженным парезом ЖКТ, компартмент-синдромом, септическим шоком, рекомендуется выполнение операции открытым доступом через срединную лапаротомию и соответствующей программы послеоперационного ведения в отделении реанимации и интенсивной терапии.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Основной причиной развития острого аппендицита является (-ются)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метастатические отсевы из очагов инфекции 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генетическая предрасположенность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пассажа содержимого из просвета червеобразного отростка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употреблением пищи, не подвергшейся термической обработке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нарушение пассажа содержимого из просвета червеобразного отростка</w:t>
      </w:r>
    </w:p>
    <w:p>
      <w:pPr>
        <w:spacing w:after="58"/>
      </w:pPr>
      <w:r>
        <w:rPr>
          <w:b w:val="0"/>
          <w:i w:val="0"/>
        </w:rPr>
        <w:t>Основной причиной развития острого аппендицита является нарушение пассажа содержимого из просвета червеобразного отростка. Оно может быть обусловлено копролитами, глистной инвазией, пищевыми массами, лимфоидной гипертрофией, новообразованиями. Секреция слизи в условиях обструкции приводит к повышению давления внутри просвета аппендикса. Содержимое червеобразного отростка, обсемененное патогенной флорой, служит благоприятной средой для развития острого аппендицита.</w:t>
      </w:r>
    </w:p>
    <w:p>
      <w:pPr>
        <w:spacing w:after="58"/>
      </w:pPr>
      <w:r>
        <w:rPr>
          <w:b w:val="0"/>
          <w:i w:val="0"/>
        </w:rPr>
        <w:t>Наиболее часто выделяемая микрофлора – это аэробные микроорганизмы: _Esherichia Coli_, _Viridans streptococci_, _Pseudomonas Aerugenosa_, _Streptococcus D_; анаэробы _Bacteroides Fragilis_, _Bacteroides Thetaiotaomicron_, _Peptostreptococcus Micros Bilophila wadsworthia_, _Lactobacillus spp_ и их ассоциации. У пациентов пожилого и старческого возраста возможен первичный гангренозный аппендицит, связанный с тромбозом аппендикулярной артерии, которая не имеет анастомозов.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Минздрава России. Острый аппендицит у взрослых, 2023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Скорая медицинская помощь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ISBN9785970477359/?anchor=paragraph_6nn9li#paragraph_6nn9li" TargetMode="External"/><Relationship Id="rId23" Type="http://schemas.openxmlformats.org/officeDocument/2006/relationships/hyperlink" Target="https://library.mededtech.ru/rest/documents/ISBN9785970477359/?anchor=list_item_j1nt41#list_item_j1nt41" TargetMode="External"/><Relationship Id="rId24" Type="http://schemas.openxmlformats.org/officeDocument/2006/relationships/hyperlink" Target="https://library.mededtech.ru/rest/documents/KP325_23/" TargetMode="External"/><Relationship Id="rId25" Type="http://schemas.openxmlformats.org/officeDocument/2006/relationships/hyperlink" Target="https://library.mededtech.ru/rest/documents/KP325_23/#list_item_qsvsft" TargetMode="External"/><Relationship Id="rId26" Type="http://schemas.openxmlformats.org/officeDocument/2006/relationships/hyperlink" Target="https://library.mededtech.ru/rest/documents/KP325_23/#paragraph_v2t6dp" TargetMode="External"/><Relationship Id="rId27" Type="http://schemas.openxmlformats.org/officeDocument/2006/relationships/image" Target="media/image7.png"/><Relationship Id="rId28" Type="http://schemas.openxmlformats.org/officeDocument/2006/relationships/image" Target="media/image8.png"/><Relationship Id="rId29" Type="http://schemas.openxmlformats.org/officeDocument/2006/relationships/image" Target="media/image9.png"/><Relationship Id="rId30" Type="http://schemas.openxmlformats.org/officeDocument/2006/relationships/image" Target="media/image10.png"/><Relationship Id="rId31" Type="http://schemas.openxmlformats.org/officeDocument/2006/relationships/image" Target="media/image11.png"/><Relationship Id="rId32" Type="http://schemas.openxmlformats.org/officeDocument/2006/relationships/image" Target="media/image12.png"/><Relationship Id="rId33" Type="http://schemas.openxmlformats.org/officeDocument/2006/relationships/image" Target="media/image13.png"/><Relationship Id="rId34" Type="http://schemas.openxmlformats.org/officeDocument/2006/relationships/hyperlink" Target="https://library.mededtech.ru/rest/documents/KP325_23/#paragraph_emn1e6" TargetMode="External"/><Relationship Id="rId35" Type="http://schemas.openxmlformats.org/officeDocument/2006/relationships/hyperlink" Target="https://library.mededtech.ru/rest/documents/KP325_23/#list_item_kt57c9" TargetMode="External"/><Relationship Id="rId36" Type="http://schemas.openxmlformats.org/officeDocument/2006/relationships/hyperlink" Target="https://library.mededtech.ru/rest/documents/KP325_23/#paragraph_ns4p42" TargetMode="External"/><Relationship Id="rId37" Type="http://schemas.openxmlformats.org/officeDocument/2006/relationships/hyperlink" Target="https://library.mededtech.ru/rest/documents/KP325_23/#paragraph_lf67qr" TargetMode="External"/><Relationship Id="rId38" Type="http://schemas.openxmlformats.org/officeDocument/2006/relationships/hyperlink" Target="https://library.mededtech.ru/rest/documents/KP325_23/#list_item_dn64s3" TargetMode="External"/><Relationship Id="rId39" Type="http://schemas.openxmlformats.org/officeDocument/2006/relationships/hyperlink" Target="https://library.mededtech.ru/rest/documents/KP325_23/#paragraph_53p13c" TargetMode="External"/><Relationship Id="rId40" Type="http://schemas.openxmlformats.org/officeDocument/2006/relationships/hyperlink" Target="https://library.mededtech.ru/rest/documents/KP325_23/#list_item_fs3u3e" TargetMode="External"/><Relationship Id="rId41" Type="http://schemas.openxmlformats.org/officeDocument/2006/relationships/hyperlink" Target="https://library.mededtech.ru/rest/documents/KP325_23/#paragraph_g46cc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